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92385" w14:textId="77777777" w:rsidR="00E00521" w:rsidRDefault="00E00521" w:rsidP="00E00521">
      <w:pPr>
        <w:spacing w:line="360" w:lineRule="atLeast"/>
        <w:jc w:val="right"/>
        <w:rPr>
          <w:rFonts w:ascii="Calibri" w:hAnsi="Calibri" w:cs="Calibri"/>
          <w:b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Załącznik nr 1 do Umowy </w:t>
      </w:r>
      <w:r>
        <w:rPr>
          <w:rFonts w:ascii="Calibri" w:hAnsi="Calibri" w:cs="Calibri"/>
          <w:b/>
        </w:rPr>
        <w:t>……….</w:t>
      </w:r>
    </w:p>
    <w:p w14:paraId="3FE49A0E" w14:textId="77777777" w:rsidR="00E00521" w:rsidRDefault="00E00521" w:rsidP="00E00521">
      <w:pPr>
        <w:spacing w:line="36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Zryczałtowany cennik  napraw sprzętu radiowego  </w:t>
      </w:r>
    </w:p>
    <w:p w14:paraId="3FF6E4ED" w14:textId="77777777" w:rsidR="00E00521" w:rsidRDefault="00E00521" w:rsidP="00E00521"/>
    <w:tbl>
      <w:tblPr>
        <w:tblW w:w="0" w:type="dxa"/>
        <w:tblInd w:w="-5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6983"/>
        <w:gridCol w:w="1134"/>
        <w:gridCol w:w="658"/>
        <w:gridCol w:w="720"/>
        <w:gridCol w:w="658"/>
      </w:tblGrid>
      <w:tr w:rsidR="00E00521" w14:paraId="535D43AB" w14:textId="77777777" w:rsidTr="00E00521">
        <w:trPr>
          <w:gridAfter w:val="1"/>
          <w:wAfter w:w="658" w:type="dxa"/>
          <w:trHeight w:val="37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DB929C4" w14:textId="77777777" w:rsidR="00E00521" w:rsidRDefault="00E00521">
            <w:pPr>
              <w:ind w:left="2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38443F5" w14:textId="5B691792" w:rsidR="00E00521" w:rsidRDefault="00E00521" w:rsidP="00DB0D5E">
            <w:pPr>
              <w:ind w:left="2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sprzętu radiowego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B0D5E">
              <w:rPr>
                <w:rFonts w:ascii="Arial" w:hAnsi="Arial" w:cs="Arial"/>
                <w:b/>
                <w:sz w:val="20"/>
                <w:szCs w:val="20"/>
              </w:rPr>
              <w:t>podlegającego naprawie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42FDC4E" w14:textId="77777777" w:rsidR="00E00521" w:rsidRDefault="00E00521">
            <w:pPr>
              <w:ind w:left="227" w:right="1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PLN [netto]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236F0E" w14:textId="77777777" w:rsidR="00E00521" w:rsidRDefault="00E005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685A4F" w14:textId="77777777" w:rsidR="00E00521" w:rsidRDefault="00E005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</w:tr>
      <w:tr w:rsidR="00E00521" w14:paraId="444E8816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9CF16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8A6245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Dysk twardy węzła centralnego CCU Alcatel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E8E4C1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CAB57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65D95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74F21900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78C69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625881" w14:textId="77777777" w:rsidR="00E00521" w:rsidRDefault="00E00521">
            <w:pPr>
              <w:ind w:left="357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Karta TSVME132 węzła centralnego CCU Alcatel</w:t>
            </w:r>
          </w:p>
          <w:p w14:paraId="7CEA4E30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 naprawa kompletna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C674E8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7FD0A8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497D8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4DB4FFDB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6058C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FF78BF" w14:textId="77777777" w:rsidR="00E00521" w:rsidRDefault="00E00521">
            <w:pPr>
              <w:ind w:left="357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Karta TSVME132 węzła centralnego CCU Alcatel</w:t>
            </w:r>
          </w:p>
          <w:p w14:paraId="56C7E34B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 naprawa portów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79F05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4C567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9CD57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2F8848F0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84A0E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CDB83B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Karta TSVME501 węzła centralnego CCU Alcatel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216B4D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1E47D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68E93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3616A504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2E71F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49521F" w14:textId="77777777" w:rsidR="00E00521" w:rsidRDefault="00E00521">
            <w:pPr>
              <w:ind w:left="357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Dysk twardy matrycy komutacyjnej AA4300</w:t>
            </w:r>
          </w:p>
          <w:p w14:paraId="1AE06281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wraz z aktualizacją oprogramowania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2FB047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8A5D3A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272DD8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3F405779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55383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217FE3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Karta UCX matrycy komutacyjnej AA4300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340341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D9BA5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F8EA46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748ACC46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880D8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3A7AD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Porty komunikacyjne karty UCX matrycy komutacyjnej AA4300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E45D15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D3C22C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CD0022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0A9DB0E1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B94EA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1C95AC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Karta wyposażenia linii cyfrowych ELN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6B7F6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EC0EF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07E9B6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1AD22AC8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75F55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313789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Płyta wyposażenia analogowego IS (LIA)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C860C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1F36D3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72CE5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3B44DFC0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FE91E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EC8B0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Terminal do matrycy komutacyjnej AA4300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45E8E5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0474AF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FD08BC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5CD2D20A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89F37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10F258" w14:textId="77777777" w:rsidR="00E00521" w:rsidRDefault="00E00521">
            <w:pPr>
              <w:ind w:left="357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Przetwornica CV1</w:t>
            </w:r>
          </w:p>
          <w:p w14:paraId="4A2E135A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 półki UCX - matrycy komutacyjnej AA4300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A9476C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5F15F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A99C02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7A4877D6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0B741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3087D" w14:textId="77777777" w:rsidR="00E00521" w:rsidRDefault="00E00521">
            <w:pPr>
              <w:ind w:left="357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Przetwornica CV2</w:t>
            </w:r>
          </w:p>
          <w:p w14:paraId="1D396F04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 półki koncentratora - matrycy komutacyjnej AA4300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64AA7E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ED8CE7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43275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4D8C2EB3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A4108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0DA625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Karta SC (kontrolera obszarowego) do RBS typu TSMAN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ABDC45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2DFC3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327A58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00DF527B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873BA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AC733A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Płyta pamięci RAM BANK – TSMEM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CD2494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01179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F1A1F6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6E1DFECC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BF2C2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4CA730" w14:textId="77777777" w:rsidR="00E00521" w:rsidRDefault="00E00521">
            <w:pPr>
              <w:ind w:left="357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Karta pamięci EEPROM w CCU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B6AFF1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88AE6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9891CB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476B4F41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4C13D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35EEA5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Kanał radiowy Alcatel UC9326UTD/UC9327UTD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10ED3B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69E099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DA4A8F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18B66D84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C3B77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122FAE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Multikupler odbiorczy 4-kanałowy Alcatel MRD9326/MRD9327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BEBF8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58670F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765563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5B27039D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41D6C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39821D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Kombiner nadawczy 4-kanałowy Alcatel CHD9326/CHD9327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41701E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772A1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9632C8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0CE82BC2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27987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BCDB33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Wzmacniacz mocy w.cz. Alcatel AMD9326/AMD9327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322558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CF8E7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846FD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7932B782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36EC5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1D455F" w14:textId="77777777" w:rsidR="00E00521" w:rsidRDefault="00E00521">
            <w:pPr>
              <w:ind w:left="357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Sterownik obszarów UGL 9320 RTT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B2420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A5DEE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661B5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70412778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6E233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08EA0" w14:textId="77777777" w:rsidR="00E00521" w:rsidRDefault="00E00521">
            <w:pPr>
              <w:ind w:left="357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Monitor TELEVIDEO do matrycy komutacyjnej węzła centralnego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3C70A2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B9CEE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2EB1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0DCFD099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41232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8AB558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Zasilacz półki kontrolera obszarowego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5BDF1E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8B35D3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9CB4C5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5A7A08DD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227B0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98E4A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Zasilacz Alcatel CPU 11 (24V,12V,5V)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147065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289F6A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78A5B6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4E0DAF7D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2E6A5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47120B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Zasilacz Alcatel CRS 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8C227D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13DDDD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3359EC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4DE83D7C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238E1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1D1437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Modem Alcatel 9612C do RBS i CCU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9D3ADA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E791D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D3AEDD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73376908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B98C9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712F96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Cyfrowy aparat liniowy Alcatel 4326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B5BCA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3D4D77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D1BC72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3B159D26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54F6B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848AEC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Alcatel 9226HX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D24B69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A3E68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CF3AF5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354E639A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A93F8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4B70C7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GP600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325A69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C3390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6E7A15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18066541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FDB0C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931581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GP688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ACCDE7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64012B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8D97D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62F37428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71BCB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A228E4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GP1200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78D1F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BD8D0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D7B97C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11135707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BFF85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654C1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Alcatel 9226MX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2E35E0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D589F9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AE6C1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4F034168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E6403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4F90F9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GM340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7957AD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58308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20950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0071ADF6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10E6B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2FE55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GM360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3C616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F33792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A7C65D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370BCA23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B777B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37D9B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GM600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467311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B94DDF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ED3B6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44773BD4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668A5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F96A2B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GM660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6AC07F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67AFEA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D46D7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294B8933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EFB33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379C6E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GM1200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791E0C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829663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D0409D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4DAE8D50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2BEA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30874C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GM1200E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C35FE7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42ECF9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89CDF1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6ED14089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00C28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8F290F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GM1280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6E5B6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4758F9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2D2AD6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0B219A73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5BE14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79FE47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DM4600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1CAAC2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CF9A76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656D5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4EBADCF1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EE573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25450B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Motorola GM DataBox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D68FCA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56F53A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0A786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778EEE82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AE03D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98A6F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DeTeWe UFM-971PL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808AFC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60A40A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81D9D8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5DF6DCD9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0F686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DE51EA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DeTeWe UFD-971PL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F952AD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E59A6D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6230CB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624237BC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34978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67C39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Radiotelefon Kenwood TK380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F88BAB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130DB7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020337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6C194CE0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11093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C592BF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Mikrotelefon do terminala radiowego Alcatel 9226 MX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9B7DD4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37230F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489F7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54A63AE8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713BB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ACA535" w14:textId="77777777" w:rsidR="00E00521" w:rsidRDefault="00E00521">
            <w:pPr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Mikrotelefon do terminala radiowego DeTeWe UFM-971PL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4AA589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D7D52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7D72B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71652683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EB61E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0D5C97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Interface MAP 27 do DataBox wyj. RS232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A5CF78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14F46F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1F588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12E26D9C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37410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08690B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Interface MAP 27 do DataBox wyj. TTL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B2C608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63DE1F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4D3477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7744B7C6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3ABE0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357EAD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Zasilacz ECS 137-150 (~220V/=12V) Alcatel do MX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498591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5F9E5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A0A772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6C8FA572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B0E55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719FD5" w14:textId="77777777" w:rsidR="00E00521" w:rsidRDefault="00E00521">
            <w:pPr>
              <w:ind w:left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Zasilacz PWR 12 (Polwat)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D76C3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91DC26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B77851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53FD1786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0784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EC2B98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Przetwornica Polwat 48/220V DC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513B7E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63F903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54B053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7E58CAFF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C5270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735599" w14:textId="77777777" w:rsidR="00E00521" w:rsidRDefault="00E00521">
            <w:pPr>
              <w:pStyle w:val="Akapitzlist"/>
              <w:ind w:left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Przetwornica Polwat 48/13,8V DC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A7B04B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22DB5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44F43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18C68F55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0989E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9BA22B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Przetwornica Merawex NL-100B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A90B03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183F31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3D111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0570BB7A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564C8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A80945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Zasilacz Polwat PWR10B-12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789A3F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C2383B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40501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10540989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4EF11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E43E6A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Zasilacz Krokus ZR-16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3B16D0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E70D25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00748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10E5E83F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E7EFA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59E4C1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Zasilacz  SAFT 230/48, Polwat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A9B934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2B877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DB6607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549FECCB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B7A39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5CC588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Komputer przenośny z oprogramowaniem personalizacyjnym urządzeń radiowych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12D0AB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DBF6E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9CD4E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612E97A3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C09E8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24BACE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Komputer systemowy węzła centralnego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F7382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9F3A09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2561E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350352B5" w14:textId="77777777" w:rsidTr="00E00521">
        <w:trPr>
          <w:gridAfter w:val="1"/>
          <w:wAfter w:w="658" w:type="dxa"/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C20C7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0266F4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Karta ELA matrycy A4399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3497B9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AD826C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7170DA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E00521" w14:paraId="42568B6F" w14:textId="77777777" w:rsidTr="00E00521">
        <w:trPr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8B8BA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23A2A5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Panel wentylacyjny do RBS i CN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235D13" w14:textId="77777777" w:rsidR="00E00521" w:rsidRDefault="00E0052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B6602A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94294A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658" w:type="dxa"/>
            <w:vAlign w:val="center"/>
          </w:tcPr>
          <w:p w14:paraId="1200C371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521" w14:paraId="74A0A401" w14:textId="77777777" w:rsidTr="00E00521">
        <w:trPr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002CF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E87EBE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Radiotelefon Radius systemu NetMan (Netcontrol AB/Ensto)  </w:t>
            </w:r>
          </w:p>
          <w:p w14:paraId="4352F3B3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 naprawa kompletna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5BE81A" w14:textId="77777777" w:rsidR="00E00521" w:rsidRDefault="00E005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E411A0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84FB59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658" w:type="dxa"/>
            <w:vAlign w:val="center"/>
          </w:tcPr>
          <w:p w14:paraId="70AB3F19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521" w14:paraId="57387BE3" w14:textId="77777777" w:rsidTr="00E00521">
        <w:trPr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0B95E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94207D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Radiotelefon Radius systemu NetMan (Netcontrol AB/Ensto) </w:t>
            </w:r>
          </w:p>
          <w:p w14:paraId="72AF5757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 naprawa części radiowej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B68F14" w14:textId="77777777" w:rsidR="00E00521" w:rsidRDefault="00E005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9BD07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98B1FB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658" w:type="dxa"/>
            <w:vAlign w:val="center"/>
          </w:tcPr>
          <w:p w14:paraId="3DF0BABB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521" w14:paraId="777EA10C" w14:textId="77777777" w:rsidTr="00E00521">
        <w:trPr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59925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0E693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Usuwanie awarii na obiekcie Zamawiającego - roboczogodzina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9A6FD7" w14:textId="77777777" w:rsidR="00E00521" w:rsidRDefault="00E00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……….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C16E29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ABF9D4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rbh</w:t>
            </w:r>
          </w:p>
        </w:tc>
        <w:tc>
          <w:tcPr>
            <w:tcW w:w="658" w:type="dxa"/>
            <w:vAlign w:val="center"/>
          </w:tcPr>
          <w:p w14:paraId="589C192C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521" w14:paraId="06DAC4CE" w14:textId="77777777" w:rsidTr="00E00521">
        <w:trPr>
          <w:trHeight w:hRule="exact" w:val="54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5310F" w14:textId="77777777" w:rsidR="00E00521" w:rsidRDefault="00E00521" w:rsidP="00940CE7">
            <w:pPr>
              <w:numPr>
                <w:ilvl w:val="0"/>
                <w:numId w:val="1"/>
              </w:numPr>
              <w:ind w:left="641" w:hanging="3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67F547" w14:textId="77777777" w:rsidR="00E00521" w:rsidRDefault="00E00521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Usuwanie awarii na obiekcie Zamawiającego - dojazd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395CB1" w14:textId="77777777" w:rsidR="00E00521" w:rsidRDefault="00E00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………. 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A5B91C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BB339A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658" w:type="dxa"/>
            <w:vAlign w:val="center"/>
          </w:tcPr>
          <w:p w14:paraId="1AB758EA" w14:textId="77777777" w:rsidR="00E00521" w:rsidRDefault="00E00521">
            <w:pPr>
              <w:ind w:left="22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BCC45E" w14:textId="77777777" w:rsidR="00E00521" w:rsidRDefault="00E00521" w:rsidP="00E00521">
      <w:pPr>
        <w:pStyle w:val="Tytu"/>
        <w:jc w:val="left"/>
        <w:rPr>
          <w:rFonts w:cs="Arial"/>
          <w:sz w:val="20"/>
          <w:szCs w:val="20"/>
          <w:u w:val="none"/>
          <w:vertAlign w:val="superscript"/>
        </w:rPr>
      </w:pPr>
    </w:p>
    <w:p w14:paraId="11C6001A" w14:textId="77777777" w:rsidR="00E00521" w:rsidRDefault="00E00521" w:rsidP="00E00521">
      <w:pPr>
        <w:pStyle w:val="Tytu"/>
        <w:jc w:val="left"/>
        <w:rPr>
          <w:rFonts w:cs="Arial"/>
          <w:sz w:val="20"/>
          <w:szCs w:val="20"/>
          <w:u w:val="none"/>
          <w:vertAlign w:val="superscript"/>
        </w:rPr>
      </w:pPr>
    </w:p>
    <w:p w14:paraId="73FE9087" w14:textId="77777777" w:rsidR="00E00521" w:rsidRDefault="00E00521" w:rsidP="00E00521">
      <w:pPr>
        <w:pStyle w:val="Tytu"/>
        <w:jc w:val="left"/>
        <w:rPr>
          <w:rFonts w:cs="Arial"/>
          <w:sz w:val="20"/>
          <w:szCs w:val="20"/>
          <w:u w:val="none"/>
          <w:vertAlign w:val="superscript"/>
        </w:rPr>
      </w:pPr>
    </w:p>
    <w:p w14:paraId="07FB75E5" w14:textId="77777777" w:rsidR="00E00521" w:rsidRDefault="00E00521" w:rsidP="00E00521">
      <w:pPr>
        <w:pStyle w:val="Tytu"/>
        <w:jc w:val="left"/>
        <w:rPr>
          <w:rFonts w:cs="Arial"/>
          <w:sz w:val="20"/>
          <w:szCs w:val="20"/>
          <w:u w:val="none"/>
          <w:vertAlign w:val="superscript"/>
        </w:rPr>
      </w:pPr>
    </w:p>
    <w:p w14:paraId="54E68691" w14:textId="77777777" w:rsidR="00E00521" w:rsidRDefault="00E00521" w:rsidP="00E00521">
      <w:pPr>
        <w:pStyle w:val="Tytu"/>
        <w:jc w:val="left"/>
        <w:rPr>
          <w:rFonts w:cs="Arial"/>
          <w:sz w:val="20"/>
          <w:szCs w:val="20"/>
          <w:u w:val="none"/>
          <w:vertAlign w:val="superscript"/>
        </w:rPr>
      </w:pPr>
    </w:p>
    <w:p w14:paraId="2AC5413E" w14:textId="77777777" w:rsidR="00E00521" w:rsidRDefault="00E00521" w:rsidP="00E00521">
      <w:pPr>
        <w:pStyle w:val="Tytu"/>
        <w:jc w:val="left"/>
        <w:rPr>
          <w:rFonts w:cs="Arial"/>
          <w:sz w:val="20"/>
          <w:szCs w:val="20"/>
          <w:u w:val="none"/>
          <w:vertAlign w:val="superscript"/>
        </w:rPr>
      </w:pPr>
    </w:p>
    <w:p w14:paraId="6C64B5D2" w14:textId="77777777" w:rsidR="00E00521" w:rsidRDefault="00E00521" w:rsidP="00E00521">
      <w:pPr>
        <w:pStyle w:val="Tytu"/>
        <w:jc w:val="left"/>
        <w:rPr>
          <w:rFonts w:cs="Arial"/>
          <w:sz w:val="20"/>
          <w:szCs w:val="20"/>
          <w:u w:val="none"/>
          <w:vertAlign w:val="superscript"/>
        </w:rPr>
      </w:pPr>
    </w:p>
    <w:p w14:paraId="6EA0325F" w14:textId="77777777" w:rsidR="00E00521" w:rsidRDefault="00E00521" w:rsidP="00E00521">
      <w:pPr>
        <w:rPr>
          <w:rFonts w:ascii="Arial" w:hAnsi="Arial" w:cs="Arial"/>
          <w:sz w:val="20"/>
          <w:szCs w:val="20"/>
        </w:rPr>
      </w:pPr>
      <w:r>
        <w:rPr>
          <w:rStyle w:val="StylArial10pt1"/>
          <w:szCs w:val="20"/>
        </w:rPr>
        <w:tab/>
      </w:r>
      <w:r>
        <w:rPr>
          <w:rStyle w:val="StylArial10pt1"/>
          <w:szCs w:val="20"/>
        </w:rPr>
        <w:tab/>
      </w:r>
      <w:r>
        <w:rPr>
          <w:rStyle w:val="StylArial10pt1"/>
          <w:b/>
          <w:szCs w:val="20"/>
        </w:rPr>
        <w:t xml:space="preserve">Zamawiający </w:t>
      </w:r>
      <w:r>
        <w:rPr>
          <w:rStyle w:val="StylArial10pt1"/>
          <w:b/>
          <w:szCs w:val="20"/>
        </w:rPr>
        <w:tab/>
      </w:r>
      <w:r>
        <w:rPr>
          <w:rStyle w:val="StylArial10pt1"/>
          <w:b/>
          <w:szCs w:val="20"/>
        </w:rPr>
        <w:tab/>
      </w:r>
      <w:r>
        <w:rPr>
          <w:rStyle w:val="StylArial10pt1"/>
          <w:b/>
          <w:szCs w:val="20"/>
        </w:rPr>
        <w:tab/>
      </w:r>
      <w:r>
        <w:rPr>
          <w:rStyle w:val="StylArial10pt1"/>
          <w:b/>
          <w:szCs w:val="20"/>
        </w:rPr>
        <w:tab/>
      </w:r>
      <w:r>
        <w:rPr>
          <w:rStyle w:val="StylArial10pt1"/>
          <w:b/>
          <w:szCs w:val="20"/>
        </w:rPr>
        <w:tab/>
      </w:r>
      <w:r>
        <w:rPr>
          <w:rStyle w:val="StylArial10pt1"/>
          <w:b/>
          <w:szCs w:val="20"/>
        </w:rPr>
        <w:tab/>
      </w:r>
      <w:r>
        <w:rPr>
          <w:rStyle w:val="StylArial10pt1"/>
          <w:b/>
          <w:szCs w:val="20"/>
        </w:rPr>
        <w:tab/>
      </w:r>
      <w:r>
        <w:rPr>
          <w:rStyle w:val="StylArial10pt1"/>
          <w:b/>
          <w:szCs w:val="20"/>
        </w:rPr>
        <w:tab/>
        <w:t>Wykonawca</w:t>
      </w:r>
    </w:p>
    <w:p w14:paraId="12B954BC" w14:textId="77777777" w:rsidR="00E00521" w:rsidRDefault="00E00521" w:rsidP="00E00521">
      <w:pPr>
        <w:spacing w:line="360" w:lineRule="atLeast"/>
        <w:rPr>
          <w:rFonts w:ascii="Arial" w:hAnsi="Arial" w:cs="Arial"/>
          <w:sz w:val="20"/>
          <w:szCs w:val="20"/>
        </w:rPr>
      </w:pPr>
    </w:p>
    <w:p w14:paraId="6AF46B43" w14:textId="77777777" w:rsidR="00A430D8" w:rsidRDefault="00A430D8"/>
    <w:sectPr w:rsidR="00A43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24E8B" w14:textId="77777777" w:rsidR="0073282F" w:rsidRDefault="0073282F" w:rsidP="00E00521">
      <w:r>
        <w:separator/>
      </w:r>
    </w:p>
  </w:endnote>
  <w:endnote w:type="continuationSeparator" w:id="0">
    <w:p w14:paraId="262BD712" w14:textId="77777777" w:rsidR="0073282F" w:rsidRDefault="0073282F" w:rsidP="00E0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CE810" w14:textId="77777777" w:rsidR="0073282F" w:rsidRDefault="0073282F" w:rsidP="00E00521">
      <w:r>
        <w:separator/>
      </w:r>
    </w:p>
  </w:footnote>
  <w:footnote w:type="continuationSeparator" w:id="0">
    <w:p w14:paraId="4A891626" w14:textId="77777777" w:rsidR="0073282F" w:rsidRDefault="0073282F" w:rsidP="00E00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30175"/>
    <w:multiLevelType w:val="hybridMultilevel"/>
    <w:tmpl w:val="4E8A6CFE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>
      <w:start w:val="1"/>
      <w:numFmt w:val="lowerLetter"/>
      <w:lvlText w:val="%8."/>
      <w:lvlJc w:val="left"/>
      <w:pPr>
        <w:ind w:left="5987" w:hanging="360"/>
      </w:pPr>
    </w:lvl>
    <w:lvl w:ilvl="8" w:tplc="0415001B">
      <w:start w:val="1"/>
      <w:numFmt w:val="lowerRoman"/>
      <w:lvlText w:val="%9."/>
      <w:lvlJc w:val="right"/>
      <w:pPr>
        <w:ind w:left="670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21"/>
    <w:rsid w:val="000461B4"/>
    <w:rsid w:val="0073282F"/>
    <w:rsid w:val="007B4C4E"/>
    <w:rsid w:val="009C704A"/>
    <w:rsid w:val="009D4673"/>
    <w:rsid w:val="00A429C5"/>
    <w:rsid w:val="00A430D8"/>
    <w:rsid w:val="00C3709D"/>
    <w:rsid w:val="00D72A74"/>
    <w:rsid w:val="00DB0D5E"/>
    <w:rsid w:val="00E00521"/>
    <w:rsid w:val="00E54773"/>
    <w:rsid w:val="00E6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82401"/>
  <w15:chartTrackingRefBased/>
  <w15:docId w15:val="{90FD2245-5AA8-4665-BD28-55E996D2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00521"/>
    <w:pPr>
      <w:jc w:val="center"/>
    </w:pPr>
    <w:rPr>
      <w:rFonts w:ascii="Arial" w:hAnsi="Arial"/>
      <w:b/>
      <w:sz w:val="36"/>
      <w:u w:val="single"/>
    </w:rPr>
  </w:style>
  <w:style w:type="character" w:customStyle="1" w:styleId="TytuZnak">
    <w:name w:val="Tytuł Znak"/>
    <w:basedOn w:val="Domylnaczcionkaakapitu"/>
    <w:link w:val="Tytu"/>
    <w:rsid w:val="00E00521"/>
    <w:rPr>
      <w:rFonts w:ascii="Arial" w:eastAsia="Times New Roman" w:hAnsi="Arial" w:cs="Times New Roman"/>
      <w:b/>
      <w:sz w:val="36"/>
      <w:szCs w:val="24"/>
      <w:u w:val="single"/>
      <w:lang w:eastAsia="pl-PL"/>
    </w:rPr>
  </w:style>
  <w:style w:type="paragraph" w:styleId="Akapitzlist">
    <w:name w:val="List Paragraph"/>
    <w:aliases w:val="Tytuł_procedury"/>
    <w:basedOn w:val="Normalny"/>
    <w:uiPriority w:val="34"/>
    <w:qFormat/>
    <w:rsid w:val="00E00521"/>
    <w:pPr>
      <w:ind w:left="720"/>
      <w:contextualSpacing/>
    </w:pPr>
  </w:style>
  <w:style w:type="character" w:customStyle="1" w:styleId="StylArial10pt1">
    <w:name w:val="Styl Arial 10 pt1"/>
    <w:rsid w:val="00E00521"/>
    <w:rPr>
      <w:rFonts w:ascii="Arial" w:hAnsi="Arial" w:cs="Arial" w:hint="default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0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0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0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0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0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0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0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2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umowy - zryczałtowany cennik - word.docx</dmsv2BaseFileName>
    <dmsv2BaseDisplayName xmlns="http://schemas.microsoft.com/sharepoint/v3">Załącznik nr 1 do umowy - zryczałtowany cennik - word</dmsv2BaseDisplayName>
    <dmsv2SWPP2ObjectNumber xmlns="http://schemas.microsoft.com/sharepoint/v3" xsi:nil="true"/>
    <dmsv2SWPP2SumMD5 xmlns="http://schemas.microsoft.com/sharepoint/v3">a29ad2c19f278cd2b878955df71feaaa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697690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23653916</dmsv2BaseClientSystemDocumentID>
    <dmsv2BaseModifiedByID xmlns="http://schemas.microsoft.com/sharepoint/v3">12114534</dmsv2BaseModifiedByID>
    <dmsv2BaseCreatedByID xmlns="http://schemas.microsoft.com/sharepoint/v3">12114534</dmsv2BaseCreatedByID>
    <dmsv2SWPP2ObjectDepartment xmlns="http://schemas.microsoft.com/sharepoint/v3">0000000100070008000000080003</dmsv2SWPP2ObjectDepartment>
    <dmsv2SWPP2ObjectName xmlns="http://schemas.microsoft.com/sharepoint/v3">Wniosek</dmsv2SWPP2ObjectName>
    <_dlc_DocId xmlns="a19cb1c7-c5c7-46d4-85ae-d83685407bba">DPFVW34YURAE-2123725290-22018</_dlc_DocId>
    <_dlc_DocIdUrl xmlns="a19cb1c7-c5c7-46d4-85ae-d83685407bba">
      <Url>https://swpp2.dms.gkpge.pl/sites/40/_layouts/15/DocIdRedir.aspx?ID=DPFVW34YURAE-2123725290-22018</Url>
      <Description>DPFVW34YURAE-2123725290-22018</Description>
    </_dlc_DocIdUrl>
  </documentManagement>
</p:properties>
</file>

<file path=customXml/itemProps1.xml><?xml version="1.0" encoding="utf-8"?>
<ds:datastoreItem xmlns:ds="http://schemas.openxmlformats.org/officeDocument/2006/customXml" ds:itemID="{9B53D986-91C4-427E-9A55-AAF349CF2347}"/>
</file>

<file path=customXml/itemProps2.xml><?xml version="1.0" encoding="utf-8"?>
<ds:datastoreItem xmlns:ds="http://schemas.openxmlformats.org/officeDocument/2006/customXml" ds:itemID="{E1CED2C8-CD4C-4894-BB7D-AA82D4CFF773}"/>
</file>

<file path=customXml/itemProps3.xml><?xml version="1.0" encoding="utf-8"?>
<ds:datastoreItem xmlns:ds="http://schemas.openxmlformats.org/officeDocument/2006/customXml" ds:itemID="{F49F3190-C6C9-4208-BAE5-BD2ED88FEBC6}"/>
</file>

<file path=customXml/itemProps4.xml><?xml version="1.0" encoding="utf-8"?>
<ds:datastoreItem xmlns:ds="http://schemas.openxmlformats.org/officeDocument/2006/customXml" ds:itemID="{D4294A85-9DAF-492E-ACA6-ACB88B589D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3225</Characters>
  <Application>Microsoft Office Word</Application>
  <DocSecurity>0</DocSecurity>
  <Lines>26</Lines>
  <Paragraphs>7</Paragraphs>
  <ScaleCrop>false</ScaleCrop>
  <Company>PGE Systemy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Pitera-Puciłowska Anna [PGE S.A.]</dc:creator>
  <cp:keywords/>
  <dc:description/>
  <cp:lastModifiedBy>Wojcieszek Sebastian [PGE Dystr. O.Skarżysko-Kam.]</cp:lastModifiedBy>
  <cp:revision>5</cp:revision>
  <dcterms:created xsi:type="dcterms:W3CDTF">2023-10-29T21:54:00Z</dcterms:created>
  <dcterms:modified xsi:type="dcterms:W3CDTF">2023-10-30T09:27:00Z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088a7814-fc33-46ac-8f83-3de64031ce9e</vt:lpwstr>
  </property>
</Properties>
</file>